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BCAF1" w14:textId="7CF6F849" w:rsidR="00140BD5" w:rsidRPr="00140BD5" w:rsidRDefault="00140BD5" w:rsidP="00140BD5">
      <w:pPr>
        <w:pStyle w:val="Heading1"/>
        <w:rPr>
          <w:rFonts w:ascii="Segoe UI Light" w:eastAsia="Times New Roman" w:hAnsi="Segoe UI Light" w:cs="Segoe UI Light"/>
          <w:b/>
          <w:bCs/>
          <w:color w:val="262626"/>
          <w:kern w:val="36"/>
          <w:sz w:val="66"/>
          <w:szCs w:val="66"/>
          <w14:ligatures w14:val="none"/>
        </w:rPr>
      </w:pPr>
      <w:r w:rsidRPr="00140BD5">
        <w:rPr>
          <w:rFonts w:ascii="Segoe UI Light" w:eastAsia="Times New Roman" w:hAnsi="Segoe UI Light" w:cs="Segoe UI Light"/>
          <w:b/>
          <w:bCs/>
          <w:color w:val="262626"/>
          <w:kern w:val="36"/>
          <w:sz w:val="66"/>
          <w:szCs w:val="66"/>
          <w14:ligatures w14:val="none"/>
        </w:rPr>
        <w:t>Fuel Card Fraud</w:t>
      </w:r>
    </w:p>
    <w:p w14:paraId="00A0851E" w14:textId="3F2533ED" w:rsidR="00140BD5" w:rsidRDefault="00140BD5" w:rsidP="00140BD5">
      <w:pPr>
        <w:spacing w:after="150"/>
        <w:rPr>
          <w:rFonts w:ascii="Arial" w:eastAsia="Times New Roman" w:hAnsi="Arial" w:cs="Arial"/>
          <w:color w:val="333333"/>
          <w:kern w:val="0"/>
          <w:sz w:val="27"/>
          <w:szCs w:val="27"/>
          <w14:ligatures w14:val="none"/>
        </w:rPr>
      </w:pPr>
    </w:p>
    <w:p w14:paraId="0976900C" w14:textId="078B2895" w:rsidR="00140BD5" w:rsidRPr="00140BD5" w:rsidRDefault="00140BD5" w:rsidP="00140BD5">
      <w:pPr>
        <w:spacing w:after="150"/>
        <w:rPr>
          <w:rFonts w:ascii="Arial" w:eastAsia="Times New Roman" w:hAnsi="Arial" w:cs="Arial"/>
          <w:color w:val="333333"/>
          <w:kern w:val="0"/>
          <w:sz w:val="27"/>
          <w:szCs w:val="27"/>
          <w14:ligatures w14:val="none"/>
        </w:rPr>
      </w:pPr>
      <w:r w:rsidRPr="00140BD5">
        <w:rPr>
          <w:rFonts w:ascii="Arial" w:eastAsia="Times New Roman" w:hAnsi="Arial" w:cs="Arial"/>
          <w:color w:val="333333"/>
          <w:kern w:val="0"/>
          <w:sz w:val="27"/>
          <w:szCs w:val="27"/>
          <w14:ligatures w14:val="none"/>
        </w:rPr>
        <w:t>The Internal Audit Department has recently been working with Corp. Ops. and David Graff to investigate the fraudulent use of a PODS fuel card. PODS is fortunate that we already have good controls around this process to help prevent and detect fuel fraud, however, there are some local best practices that can be followed to help further reduce the risk of fuel fraud. As a result, please discuss these tips and best practices with your local drivers:</w:t>
      </w:r>
    </w:p>
    <w:p w14:paraId="2480D408"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 xml:space="preserve">Don’t share or write-down your PIN number. This is unique to you and helps to identify who was using a </w:t>
      </w:r>
      <w:proofErr w:type="gramStart"/>
      <w:r w:rsidRPr="00140BD5">
        <w:rPr>
          <w:rFonts w:ascii="Segoe UI" w:eastAsia="Times New Roman" w:hAnsi="Segoe UI" w:cs="Segoe UI"/>
          <w:color w:val="444444"/>
          <w:kern w:val="0"/>
          <w:sz w:val="20"/>
          <w:szCs w:val="20"/>
          <w14:ligatures w14:val="none"/>
        </w:rPr>
        <w:t>Corporate</w:t>
      </w:r>
      <w:proofErr w:type="gramEnd"/>
      <w:r w:rsidRPr="00140BD5">
        <w:rPr>
          <w:rFonts w:ascii="Segoe UI" w:eastAsia="Times New Roman" w:hAnsi="Segoe UI" w:cs="Segoe UI"/>
          <w:color w:val="444444"/>
          <w:kern w:val="0"/>
          <w:sz w:val="20"/>
          <w:szCs w:val="20"/>
          <w14:ligatures w14:val="none"/>
        </w:rPr>
        <w:t xml:space="preserve"> fuel card and when.</w:t>
      </w:r>
    </w:p>
    <w:p w14:paraId="7D530F2B"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Try to use pumps closest to the storefront whenever possible. Attendants have a better view of those pumps and are more likely to be in security camera range. </w:t>
      </w:r>
    </w:p>
    <w:p w14:paraId="7679E3C5"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Check for unexplained spaces around the card reader or if the card reader looks overly bulky or feels different. Excessive spaces could indicate the card reader has been tampered with.</w:t>
      </w:r>
    </w:p>
    <w:p w14:paraId="3D240636"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 xml:space="preserve">Be on the lookout for suspicious vehicles or people around the fuel station. Card readers inside fuel pumps only have enough memory to hold a set number of cards, so often, someone working with a skimming device will be parked near the station within Bluetooth or </w:t>
      </w:r>
      <w:proofErr w:type="spellStart"/>
      <w:r w:rsidRPr="00140BD5">
        <w:rPr>
          <w:rFonts w:ascii="Segoe UI" w:eastAsia="Times New Roman" w:hAnsi="Segoe UI" w:cs="Segoe UI"/>
          <w:color w:val="444444"/>
          <w:kern w:val="0"/>
          <w:sz w:val="20"/>
          <w:szCs w:val="20"/>
          <w14:ligatures w14:val="none"/>
        </w:rPr>
        <w:t>WiFi</w:t>
      </w:r>
      <w:proofErr w:type="spellEnd"/>
      <w:r w:rsidRPr="00140BD5">
        <w:rPr>
          <w:rFonts w:ascii="Segoe UI" w:eastAsia="Times New Roman" w:hAnsi="Segoe UI" w:cs="Segoe UI"/>
          <w:color w:val="444444"/>
          <w:kern w:val="0"/>
          <w:sz w:val="20"/>
          <w:szCs w:val="20"/>
          <w14:ligatures w14:val="none"/>
        </w:rPr>
        <w:t xml:space="preserve"> range to pull the information from the card reader. </w:t>
      </w:r>
    </w:p>
    <w:p w14:paraId="2A0F1305"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Newer fuel pumps have internal locks which makes them far more difficult to be compromised. Most skimming devices can only be installed on the inside of the fuel pump, so examine the pump and ensure that the taped seals are not broken. If the taped seal is broken, that’s a good indicator that that pump has been compromised (see the example below).</w:t>
      </w:r>
    </w:p>
    <w:p w14:paraId="1F5972A5" w14:textId="77777777" w:rsidR="00140BD5" w:rsidRPr="00140BD5" w:rsidRDefault="00140BD5" w:rsidP="00140BD5">
      <w:pPr>
        <w:numPr>
          <w:ilvl w:val="0"/>
          <w:numId w:val="1"/>
        </w:numPr>
        <w:spacing w:before="100" w:beforeAutospacing="1" w:after="100" w:afterAutospacing="1"/>
        <w:rPr>
          <w:rFonts w:ascii="Segoe UI" w:eastAsia="Times New Roman" w:hAnsi="Segoe UI" w:cs="Segoe UI"/>
          <w:color w:val="444444"/>
          <w:kern w:val="0"/>
          <w:sz w:val="20"/>
          <w:szCs w:val="20"/>
          <w14:ligatures w14:val="none"/>
        </w:rPr>
      </w:pPr>
      <w:r w:rsidRPr="00140BD5">
        <w:rPr>
          <w:rFonts w:ascii="Segoe UI" w:eastAsia="Times New Roman" w:hAnsi="Segoe UI" w:cs="Segoe UI"/>
          <w:color w:val="444444"/>
          <w:kern w:val="0"/>
          <w:sz w:val="20"/>
          <w:szCs w:val="20"/>
          <w14:ligatures w14:val="none"/>
        </w:rPr>
        <w:t>If there is any doubt, please alert the gas station attendant or Manager and choose a different fueling station.</w:t>
      </w:r>
    </w:p>
    <w:p w14:paraId="6A8C1F79" w14:textId="77777777" w:rsidR="004D0E8E" w:rsidRDefault="004D0E8E"/>
    <w:sectPr w:rsidR="004D0E8E" w:rsidSect="009C7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D6E95"/>
    <w:multiLevelType w:val="multilevel"/>
    <w:tmpl w:val="15361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3049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mirrorMargins/>
  <w:proofState w:spelling="clean" w:grammar="clean"/>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D5"/>
    <w:rsid w:val="0000425C"/>
    <w:rsid w:val="00140BD5"/>
    <w:rsid w:val="004D0E8E"/>
    <w:rsid w:val="0056497A"/>
    <w:rsid w:val="007516E4"/>
    <w:rsid w:val="00753738"/>
    <w:rsid w:val="00894327"/>
    <w:rsid w:val="009C7C8B"/>
    <w:rsid w:val="00DD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D41E"/>
  <w15:chartTrackingRefBased/>
  <w15:docId w15:val="{B47D5A03-C69A-E54F-BACB-3BD0E675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rPr>
  </w:style>
  <w:style w:type="paragraph" w:styleId="Heading1">
    <w:name w:val="heading 1"/>
    <w:basedOn w:val="Normal"/>
    <w:next w:val="Normal"/>
    <w:link w:val="Heading1Char"/>
    <w:uiPriority w:val="9"/>
    <w:qFormat/>
    <w:rsid w:val="00140B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B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B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B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B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B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B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B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B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BD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140BD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140BD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140BD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140BD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140BD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140BD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B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BD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B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B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0BD5"/>
    <w:rPr>
      <w:rFonts w:eastAsiaTheme="minorEastAsia"/>
      <w:i/>
      <w:iCs/>
      <w:color w:val="404040" w:themeColor="text1" w:themeTint="BF"/>
      <w:sz w:val="22"/>
    </w:rPr>
  </w:style>
  <w:style w:type="paragraph" w:styleId="ListParagraph">
    <w:name w:val="List Paragraph"/>
    <w:basedOn w:val="Normal"/>
    <w:uiPriority w:val="34"/>
    <w:qFormat/>
    <w:rsid w:val="00140BD5"/>
    <w:pPr>
      <w:ind w:left="720"/>
      <w:contextualSpacing/>
    </w:pPr>
  </w:style>
  <w:style w:type="character" w:styleId="IntenseEmphasis">
    <w:name w:val="Intense Emphasis"/>
    <w:basedOn w:val="DefaultParagraphFont"/>
    <w:uiPriority w:val="21"/>
    <w:qFormat/>
    <w:rsid w:val="00140BD5"/>
    <w:rPr>
      <w:i/>
      <w:iCs/>
      <w:color w:val="0F4761" w:themeColor="accent1" w:themeShade="BF"/>
    </w:rPr>
  </w:style>
  <w:style w:type="paragraph" w:styleId="IntenseQuote">
    <w:name w:val="Intense Quote"/>
    <w:basedOn w:val="Normal"/>
    <w:next w:val="Normal"/>
    <w:link w:val="IntenseQuoteChar"/>
    <w:uiPriority w:val="30"/>
    <w:qFormat/>
    <w:rsid w:val="00140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BD5"/>
    <w:rPr>
      <w:rFonts w:eastAsiaTheme="minorEastAsia"/>
      <w:i/>
      <w:iCs/>
      <w:color w:val="0F4761" w:themeColor="accent1" w:themeShade="BF"/>
      <w:sz w:val="22"/>
    </w:rPr>
  </w:style>
  <w:style w:type="character" w:styleId="IntenseReference">
    <w:name w:val="Intense Reference"/>
    <w:basedOn w:val="DefaultParagraphFont"/>
    <w:uiPriority w:val="32"/>
    <w:qFormat/>
    <w:rsid w:val="00140BD5"/>
    <w:rPr>
      <w:b/>
      <w:bCs/>
      <w:smallCaps/>
      <w:color w:val="0F4761" w:themeColor="accent1" w:themeShade="BF"/>
      <w:spacing w:val="5"/>
    </w:rPr>
  </w:style>
  <w:style w:type="paragraph" w:styleId="NormalWeb">
    <w:name w:val="Normal (Web)"/>
    <w:basedOn w:val="Normal"/>
    <w:uiPriority w:val="99"/>
    <w:semiHidden/>
    <w:unhideWhenUsed/>
    <w:rsid w:val="00140BD5"/>
    <w:pPr>
      <w:spacing w:before="100" w:beforeAutospacing="1" w:after="100" w:afterAutospacing="1"/>
    </w:pPr>
    <w:rPr>
      <w:rFonts w:ascii="Times New Roman" w:eastAsia="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570452">
      <w:bodyDiv w:val="1"/>
      <w:marLeft w:val="0"/>
      <w:marRight w:val="0"/>
      <w:marTop w:val="0"/>
      <w:marBottom w:val="0"/>
      <w:divBdr>
        <w:top w:val="none" w:sz="0" w:space="0" w:color="auto"/>
        <w:left w:val="none" w:sz="0" w:space="0" w:color="auto"/>
        <w:bottom w:val="none" w:sz="0" w:space="0" w:color="auto"/>
        <w:right w:val="none" w:sz="0" w:space="0" w:color="auto"/>
      </w:divBdr>
    </w:div>
    <w:div w:id="139520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1474</Characters>
  <Application>Microsoft Office Word</Application>
  <DocSecurity>0</DocSecurity>
  <Lines>12</Lines>
  <Paragraphs>3</Paragraphs>
  <ScaleCrop>false</ScaleCrop>
  <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Linville</dc:creator>
  <cp:keywords/>
  <dc:description/>
  <cp:lastModifiedBy>Robin Linville</cp:lastModifiedBy>
  <cp:revision>1</cp:revision>
  <dcterms:created xsi:type="dcterms:W3CDTF">2024-01-11T18:29:00Z</dcterms:created>
  <dcterms:modified xsi:type="dcterms:W3CDTF">2024-01-11T18:30:00Z</dcterms:modified>
</cp:coreProperties>
</file>