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BBECD" w14:textId="22F8BAA4" w:rsidR="0038589B" w:rsidRPr="0038589B" w:rsidRDefault="0038589B" w:rsidP="0038589B">
      <w:pPr>
        <w:spacing w:before="100" w:beforeAutospacing="1" w:after="100" w:afterAutospacing="1"/>
        <w:outlineLvl w:val="0"/>
        <w:rPr>
          <w:rFonts w:ascii="Segoe UI Light" w:eastAsia="Times New Roman" w:hAnsi="Segoe UI Light" w:cs="Segoe UI Light"/>
          <w:b/>
          <w:bCs/>
          <w:color w:val="262626"/>
          <w:kern w:val="36"/>
          <w:sz w:val="66"/>
          <w:szCs w:val="66"/>
          <w14:ligatures w14:val="none"/>
        </w:rPr>
      </w:pPr>
      <w:r w:rsidRPr="0038589B">
        <w:rPr>
          <w:rFonts w:ascii="Segoe UI Light" w:eastAsia="Times New Roman" w:hAnsi="Segoe UI Light" w:cs="Segoe UI Light"/>
          <w:b/>
          <w:bCs/>
          <w:color w:val="262626"/>
          <w:kern w:val="36"/>
          <w:sz w:val="66"/>
          <w:szCs w:val="66"/>
          <w14:ligatures w14:val="none"/>
        </w:rPr>
        <w:t>Container Fraud</w:t>
      </w:r>
    </w:p>
    <w:p w14:paraId="0EFD28FF" w14:textId="7A87433F" w:rsidR="0038589B" w:rsidRDefault="0038589B" w:rsidP="0038589B">
      <w:pPr>
        <w:pStyle w:val="NormalWeb"/>
        <w:spacing w:before="0" w:beforeAutospacing="0" w:after="150" w:afterAutospacing="0"/>
        <w:rPr>
          <w:rFonts w:ascii="Arial" w:hAnsi="Arial" w:cs="Arial"/>
          <w:color w:val="333333"/>
          <w:sz w:val="27"/>
          <w:szCs w:val="27"/>
        </w:rPr>
      </w:pPr>
      <w:r>
        <w:rPr>
          <w:rFonts w:ascii="Arial" w:hAnsi="Arial" w:cs="Arial"/>
          <w:color w:val="333333"/>
          <w:sz w:val="27"/>
          <w:szCs w:val="27"/>
        </w:rPr>
        <w:t xml:space="preserve">This isn’t a new risk to franchise and corporate markets and the periodic performance of container reconciliations via the </w:t>
      </w:r>
      <w:proofErr w:type="spellStart"/>
      <w:r>
        <w:rPr>
          <w:rFonts w:ascii="Arial" w:hAnsi="Arial" w:cs="Arial"/>
          <w:color w:val="333333"/>
          <w:sz w:val="27"/>
          <w:szCs w:val="27"/>
        </w:rPr>
        <w:t>self audit</w:t>
      </w:r>
      <w:proofErr w:type="spellEnd"/>
      <w:r>
        <w:rPr>
          <w:rFonts w:ascii="Arial" w:hAnsi="Arial" w:cs="Arial"/>
          <w:color w:val="333333"/>
          <w:sz w:val="27"/>
          <w:szCs w:val="27"/>
        </w:rPr>
        <w:t xml:space="preserve"> program will help management to detect this type of fraud. However, in these examples, it was the manager who was completing the </w:t>
      </w:r>
      <w:proofErr w:type="spellStart"/>
      <w:r>
        <w:rPr>
          <w:rFonts w:ascii="Arial" w:hAnsi="Arial" w:cs="Arial"/>
          <w:color w:val="333333"/>
          <w:sz w:val="27"/>
          <w:szCs w:val="27"/>
        </w:rPr>
        <w:t>self audits</w:t>
      </w:r>
      <w:proofErr w:type="spellEnd"/>
      <w:r>
        <w:rPr>
          <w:rFonts w:ascii="Arial" w:hAnsi="Arial" w:cs="Arial"/>
          <w:color w:val="333333"/>
          <w:sz w:val="27"/>
          <w:szCs w:val="27"/>
        </w:rPr>
        <w:t xml:space="preserve"> that was committing the fraud. These frauds were therefore detected by the combined efforts of Internal Audit and the ownership representative.</w:t>
      </w:r>
    </w:p>
    <w:p w14:paraId="211A6680" w14:textId="77777777" w:rsidR="0038589B" w:rsidRDefault="0038589B" w:rsidP="0038589B">
      <w:pPr>
        <w:pStyle w:val="NormalWeb"/>
        <w:numPr>
          <w:ilvl w:val="0"/>
          <w:numId w:val="1"/>
        </w:numPr>
        <w:spacing w:before="0" w:beforeAutospacing="0" w:after="150" w:afterAutospacing="0"/>
        <w:rPr>
          <w:rFonts w:ascii="Arial" w:hAnsi="Arial" w:cs="Arial"/>
          <w:color w:val="333333"/>
        </w:rPr>
      </w:pPr>
      <w:r>
        <w:rPr>
          <w:rFonts w:ascii="Arial" w:hAnsi="Arial" w:cs="Arial"/>
          <w:color w:val="333333"/>
        </w:rPr>
        <w:t xml:space="preserve">The fraud involved several </w:t>
      </w:r>
      <w:proofErr w:type="gramStart"/>
      <w:r>
        <w:rPr>
          <w:rFonts w:ascii="Arial" w:hAnsi="Arial" w:cs="Arial"/>
          <w:color w:val="333333"/>
        </w:rPr>
        <w:t>containers,</w:t>
      </w:r>
      <w:proofErr w:type="gramEnd"/>
      <w:r>
        <w:rPr>
          <w:rFonts w:ascii="Arial" w:hAnsi="Arial" w:cs="Arial"/>
          <w:color w:val="333333"/>
        </w:rPr>
        <w:t xml:space="preserve"> however it was two specific containers that allowed the fraud to be detected. During the audit, several containers were being used by the manager for personal use. However, two containers couldn’t be located by Internal Audit during our container reconciliation. A review of RBMS after the reconciliation showed that the missing containers had been time-stamped to a </w:t>
      </w:r>
      <w:proofErr w:type="gramStart"/>
      <w:r>
        <w:rPr>
          <w:rFonts w:ascii="Arial" w:hAnsi="Arial" w:cs="Arial"/>
          <w:color w:val="333333"/>
        </w:rPr>
        <w:t>zero revenue</w:t>
      </w:r>
      <w:proofErr w:type="gramEnd"/>
      <w:r>
        <w:rPr>
          <w:rFonts w:ascii="Arial" w:hAnsi="Arial" w:cs="Arial"/>
          <w:color w:val="333333"/>
        </w:rPr>
        <w:t xml:space="preserve"> marketing customer earlier in the day. The manager explained that the containers were being used as seed containers and provided the address for the containers to Internal Audit. When we visited the location, we noticed that the address provided was a busy intersection, however, the containers were placed at the rear parking lot of an opticians building. This was confusing as the goal was to promote brand awareness and should therefore be located at the front of the building. The reconciliation results and the obvious timing </w:t>
      </w:r>
      <w:proofErr w:type="gramStart"/>
      <w:r>
        <w:rPr>
          <w:rFonts w:ascii="Arial" w:hAnsi="Arial" w:cs="Arial"/>
          <w:color w:val="333333"/>
        </w:rPr>
        <w:t>discrepancy</w:t>
      </w:r>
      <w:proofErr w:type="gramEnd"/>
      <w:r>
        <w:rPr>
          <w:rFonts w:ascii="Arial" w:hAnsi="Arial" w:cs="Arial"/>
          <w:color w:val="333333"/>
        </w:rPr>
        <w:t xml:space="preserve"> were shared with the owner’s representative who performed an investigation. The </w:t>
      </w:r>
      <w:proofErr w:type="gramStart"/>
      <w:r>
        <w:rPr>
          <w:rFonts w:ascii="Arial" w:hAnsi="Arial" w:cs="Arial"/>
          <w:color w:val="333333"/>
        </w:rPr>
        <w:t>owners</w:t>
      </w:r>
      <w:proofErr w:type="gramEnd"/>
      <w:r>
        <w:rPr>
          <w:rFonts w:ascii="Arial" w:hAnsi="Arial" w:cs="Arial"/>
          <w:color w:val="333333"/>
        </w:rPr>
        <w:t xml:space="preserve"> representative questioned the drivers and found that the manager had the drivers perform the container moves, but didn’t update the time-stamping in RBMS until the Internal Audit Department performed our container reconciliation. While the review of the other containers that were being used by the manager is on-going, the two containers identified in the container reconciliation had been used in an unapproved barter transaction by the manager for some prescription designer glasses. </w:t>
      </w:r>
    </w:p>
    <w:p w14:paraId="0CDB0842" w14:textId="77777777" w:rsidR="0038589B" w:rsidRDefault="0038589B" w:rsidP="0038589B">
      <w:pPr>
        <w:pStyle w:val="NormalWeb"/>
        <w:numPr>
          <w:ilvl w:val="0"/>
          <w:numId w:val="1"/>
        </w:numPr>
        <w:spacing w:before="0" w:beforeAutospacing="0" w:after="150" w:afterAutospacing="0"/>
        <w:rPr>
          <w:rFonts w:ascii="Arial" w:hAnsi="Arial" w:cs="Arial"/>
          <w:color w:val="333333"/>
        </w:rPr>
      </w:pPr>
      <w:r>
        <w:rPr>
          <w:rFonts w:ascii="Arial" w:hAnsi="Arial" w:cs="Arial"/>
          <w:color w:val="333333"/>
        </w:rPr>
        <w:t xml:space="preserve">The second fraud involved several containers and was </w:t>
      </w:r>
      <w:proofErr w:type="gramStart"/>
      <w:r>
        <w:rPr>
          <w:rFonts w:ascii="Arial" w:hAnsi="Arial" w:cs="Arial"/>
          <w:color w:val="333333"/>
        </w:rPr>
        <w:t>similar to</w:t>
      </w:r>
      <w:proofErr w:type="gramEnd"/>
      <w:r>
        <w:rPr>
          <w:rFonts w:ascii="Arial" w:hAnsi="Arial" w:cs="Arial"/>
          <w:color w:val="333333"/>
        </w:rPr>
        <w:t xml:space="preserve"> the first example. The manager that was tasked with completing the self-audits was also the one committing the fraud. The fraud involved the theft of several </w:t>
      </w:r>
      <w:proofErr w:type="gramStart"/>
      <w:r>
        <w:rPr>
          <w:rFonts w:ascii="Arial" w:hAnsi="Arial" w:cs="Arial"/>
          <w:color w:val="333333"/>
        </w:rPr>
        <w:t>containers</w:t>
      </w:r>
      <w:proofErr w:type="gramEnd"/>
      <w:r>
        <w:rPr>
          <w:rFonts w:ascii="Arial" w:hAnsi="Arial" w:cs="Arial"/>
          <w:color w:val="333333"/>
        </w:rPr>
        <w:t xml:space="preserve"> and the missing containers were identified during the audit performed by the Internal Audit Department. The list of missing containers was provided to the owner’s representative who performed an investigation. Ultimately, the fraud was uncovered by an external third party who was curious as to the location of a container that had been placed outside a building for a prolonged </w:t>
      </w:r>
      <w:proofErr w:type="gramStart"/>
      <w:r>
        <w:rPr>
          <w:rFonts w:ascii="Arial" w:hAnsi="Arial" w:cs="Arial"/>
          <w:color w:val="333333"/>
        </w:rPr>
        <w:t>period of time</w:t>
      </w:r>
      <w:proofErr w:type="gramEnd"/>
      <w:r>
        <w:rPr>
          <w:rFonts w:ascii="Arial" w:hAnsi="Arial" w:cs="Arial"/>
          <w:color w:val="333333"/>
        </w:rPr>
        <w:t>. A call by the third party to the toll-free national call center showed that the container agreed to the missing container list that was reported by the Internal Audit Department. Ultimately, the manager had sold the container to a third-party for $500 and $50 delivery. As of today, the other containers are still unaccounted for.</w:t>
      </w:r>
    </w:p>
    <w:p w14:paraId="49D87197" w14:textId="77777777" w:rsidR="0038589B" w:rsidRDefault="0038589B" w:rsidP="0038589B">
      <w:pPr>
        <w:pStyle w:val="NormalWeb"/>
        <w:spacing w:before="0" w:beforeAutospacing="0" w:after="150" w:afterAutospacing="0"/>
        <w:rPr>
          <w:rFonts w:ascii="Arial" w:hAnsi="Arial" w:cs="Arial"/>
          <w:color w:val="333333"/>
          <w:sz w:val="27"/>
          <w:szCs w:val="27"/>
        </w:rPr>
      </w:pPr>
      <w:r>
        <w:rPr>
          <w:rStyle w:val="Emphasis"/>
          <w:rFonts w:ascii="Arial" w:eastAsiaTheme="majorEastAsia" w:hAnsi="Arial" w:cs="Arial"/>
          <w:color w:val="333333"/>
          <w:sz w:val="27"/>
          <w:szCs w:val="27"/>
          <w:u w:val="single"/>
        </w:rPr>
        <w:lastRenderedPageBreak/>
        <w:t>Container Fraud Responses:​</w:t>
      </w:r>
      <w:r>
        <w:rPr>
          <w:rFonts w:ascii="Arial" w:hAnsi="Arial" w:cs="Arial"/>
          <w:color w:val="333333"/>
          <w:sz w:val="27"/>
          <w:szCs w:val="27"/>
        </w:rPr>
        <w:br/>
        <w:t>The following best practice responses can be taken from these examples:</w:t>
      </w:r>
    </w:p>
    <w:p w14:paraId="0F8A8EBE" w14:textId="77777777" w:rsidR="0038589B" w:rsidRDefault="0038589B" w:rsidP="0038589B">
      <w:pPr>
        <w:pStyle w:val="NormalWeb"/>
        <w:numPr>
          <w:ilvl w:val="0"/>
          <w:numId w:val="2"/>
        </w:numPr>
        <w:spacing w:before="0" w:beforeAutospacing="0" w:after="150" w:afterAutospacing="0"/>
        <w:rPr>
          <w:rFonts w:ascii="Arial" w:hAnsi="Arial" w:cs="Arial"/>
          <w:color w:val="333333"/>
          <w:sz w:val="27"/>
          <w:szCs w:val="27"/>
        </w:rPr>
      </w:pPr>
      <w:r>
        <w:rPr>
          <w:rFonts w:ascii="Arial" w:hAnsi="Arial" w:cs="Arial"/>
          <w:color w:val="333333"/>
          <w:sz w:val="27"/>
          <w:szCs w:val="27"/>
        </w:rPr>
        <w:t xml:space="preserve">While the self-audit process has been proven as a best practice for detecting container-based discrepancies caused by either errors or fraud, it’s recommended that owners and/or owner representatives periodically participate in the </w:t>
      </w:r>
      <w:proofErr w:type="spellStart"/>
      <w:r>
        <w:rPr>
          <w:rFonts w:ascii="Arial" w:hAnsi="Arial" w:cs="Arial"/>
          <w:color w:val="333333"/>
          <w:sz w:val="27"/>
          <w:szCs w:val="27"/>
        </w:rPr>
        <w:t>self audit</w:t>
      </w:r>
      <w:proofErr w:type="spellEnd"/>
      <w:r>
        <w:rPr>
          <w:rFonts w:ascii="Arial" w:hAnsi="Arial" w:cs="Arial"/>
          <w:color w:val="333333"/>
          <w:sz w:val="27"/>
          <w:szCs w:val="27"/>
        </w:rPr>
        <w:t xml:space="preserve"> program, or have other local employees participate in the process to help validate the accuracy of the self-audit submissions.</w:t>
      </w:r>
    </w:p>
    <w:p w14:paraId="5192BD2E" w14:textId="77777777" w:rsidR="0038589B" w:rsidRDefault="0038589B" w:rsidP="0038589B">
      <w:pPr>
        <w:pStyle w:val="NormalWeb"/>
        <w:numPr>
          <w:ilvl w:val="0"/>
          <w:numId w:val="2"/>
        </w:numPr>
        <w:spacing w:before="0" w:beforeAutospacing="0" w:after="150" w:afterAutospacing="0"/>
        <w:rPr>
          <w:rFonts w:ascii="Arial" w:hAnsi="Arial" w:cs="Arial"/>
          <w:color w:val="333333"/>
          <w:sz w:val="27"/>
          <w:szCs w:val="27"/>
        </w:rPr>
      </w:pPr>
      <w:r>
        <w:rPr>
          <w:rFonts w:ascii="Arial" w:hAnsi="Arial" w:cs="Arial"/>
          <w:color w:val="333333"/>
          <w:sz w:val="27"/>
          <w:szCs w:val="27"/>
        </w:rPr>
        <w:t>Remind drivers of the need to timestamp their own moves. If any override of this control occurs, they need to report this to the owner or manager.</w:t>
      </w:r>
    </w:p>
    <w:p w14:paraId="0570635C" w14:textId="77777777" w:rsidR="0038589B" w:rsidRDefault="0038589B" w:rsidP="0038589B">
      <w:pPr>
        <w:pStyle w:val="NormalWeb"/>
        <w:numPr>
          <w:ilvl w:val="0"/>
          <w:numId w:val="2"/>
        </w:numPr>
        <w:spacing w:before="0" w:beforeAutospacing="0" w:after="150" w:afterAutospacing="0"/>
        <w:rPr>
          <w:rFonts w:ascii="Arial" w:hAnsi="Arial" w:cs="Arial"/>
          <w:color w:val="333333"/>
          <w:sz w:val="27"/>
          <w:szCs w:val="27"/>
        </w:rPr>
      </w:pPr>
      <w:r>
        <w:rPr>
          <w:rFonts w:ascii="Arial" w:hAnsi="Arial" w:cs="Arial"/>
          <w:color w:val="333333"/>
          <w:sz w:val="27"/>
          <w:szCs w:val="27"/>
        </w:rPr>
        <w:t>Ensure that reasonable responses are provided for all zero-revenue generating containers. The identification of zero-revenue containers is currently part of the self-audit program, however, be skeptical in reviewing the purpose and reasonableness of these containers during your approval review. </w:t>
      </w:r>
    </w:p>
    <w:p w14:paraId="43A06523" w14:textId="77777777" w:rsidR="0038589B" w:rsidRDefault="0038589B" w:rsidP="0038589B">
      <w:pPr>
        <w:pStyle w:val="NormalWeb"/>
        <w:numPr>
          <w:ilvl w:val="0"/>
          <w:numId w:val="2"/>
        </w:numPr>
        <w:spacing w:before="0" w:beforeAutospacing="0" w:after="150" w:afterAutospacing="0"/>
        <w:rPr>
          <w:rFonts w:ascii="Arial" w:hAnsi="Arial" w:cs="Arial"/>
          <w:color w:val="333333"/>
          <w:sz w:val="27"/>
          <w:szCs w:val="27"/>
        </w:rPr>
      </w:pPr>
      <w:r>
        <w:rPr>
          <w:rFonts w:ascii="Arial" w:hAnsi="Arial" w:cs="Arial"/>
          <w:color w:val="333333"/>
          <w:sz w:val="27"/>
          <w:szCs w:val="27"/>
        </w:rPr>
        <w:t>Ensure that back-ground checks are performed for employees including those in management levels or other senior levels.</w:t>
      </w:r>
    </w:p>
    <w:p w14:paraId="7B54C9B3" w14:textId="77777777" w:rsidR="0038589B" w:rsidRDefault="0038589B" w:rsidP="0038589B">
      <w:pPr>
        <w:pStyle w:val="NormalWeb"/>
        <w:spacing w:before="0" w:beforeAutospacing="0" w:after="150" w:afterAutospacing="0"/>
        <w:rPr>
          <w:rFonts w:ascii="Arial" w:hAnsi="Arial" w:cs="Arial"/>
          <w:color w:val="333333"/>
          <w:sz w:val="27"/>
          <w:szCs w:val="27"/>
        </w:rPr>
      </w:pPr>
      <w:r>
        <w:rPr>
          <w:rStyle w:val="Emphasis"/>
          <w:rFonts w:ascii="Arial" w:eastAsiaTheme="majorEastAsia" w:hAnsi="Arial" w:cs="Arial"/>
          <w:color w:val="333333"/>
          <w:sz w:val="27"/>
          <w:szCs w:val="27"/>
          <w:u w:val="single"/>
        </w:rPr>
        <w:t>Questions and Comments:</w:t>
      </w:r>
      <w:r>
        <w:rPr>
          <w:rFonts w:ascii="Arial" w:hAnsi="Arial" w:cs="Arial"/>
          <w:color w:val="333333"/>
          <w:sz w:val="27"/>
          <w:szCs w:val="27"/>
        </w:rPr>
        <w:br/>
        <w:t xml:space="preserve">Hopefully this first bulletin was useful. We look forward to working with the management and ownership teams on additional future bulletins. If you have examples that you would like to include in our next advisory, note that all advisories are </w:t>
      </w:r>
      <w:proofErr w:type="gramStart"/>
      <w:r>
        <w:rPr>
          <w:rFonts w:ascii="Arial" w:hAnsi="Arial" w:cs="Arial"/>
          <w:color w:val="333333"/>
          <w:sz w:val="27"/>
          <w:szCs w:val="27"/>
        </w:rPr>
        <w:t>confidential</w:t>
      </w:r>
      <w:proofErr w:type="gramEnd"/>
      <w:r>
        <w:rPr>
          <w:rFonts w:ascii="Arial" w:hAnsi="Arial" w:cs="Arial"/>
          <w:color w:val="333333"/>
          <w:sz w:val="27"/>
          <w:szCs w:val="27"/>
        </w:rPr>
        <w:t xml:space="preserve"> and that local management participates in the drafting of the bulletin to ensure that all key elements and remediating responses are correct and reasonable.</w:t>
      </w:r>
    </w:p>
    <w:p w14:paraId="3CA59507" w14:textId="77777777" w:rsidR="004D0E8E" w:rsidRDefault="004D0E8E"/>
    <w:sectPr w:rsidR="004D0E8E" w:rsidSect="007575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Light">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173ED"/>
    <w:multiLevelType w:val="multilevel"/>
    <w:tmpl w:val="4A3EA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E73244"/>
    <w:multiLevelType w:val="multilevel"/>
    <w:tmpl w:val="51C8F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6401456">
    <w:abstractNumId w:val="1"/>
  </w:num>
  <w:num w:numId="2" w16cid:durableId="1175070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1"/>
  <w:mirrorMargins/>
  <w:proofState w:spelling="clean" w:grammar="clean"/>
  <w:defaultTabStop w:val="720"/>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89B"/>
    <w:rsid w:val="0000425C"/>
    <w:rsid w:val="0038589B"/>
    <w:rsid w:val="004D0E8E"/>
    <w:rsid w:val="0056497A"/>
    <w:rsid w:val="007516E4"/>
    <w:rsid w:val="00753738"/>
    <w:rsid w:val="00757517"/>
    <w:rsid w:val="00894327"/>
    <w:rsid w:val="00DD5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1555C0"/>
  <w15:chartTrackingRefBased/>
  <w15:docId w15:val="{0E08CA9D-7AC3-BD44-BD1C-E6050035C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rPr>
  </w:style>
  <w:style w:type="paragraph" w:styleId="Heading1">
    <w:name w:val="heading 1"/>
    <w:basedOn w:val="Normal"/>
    <w:next w:val="Normal"/>
    <w:link w:val="Heading1Char"/>
    <w:uiPriority w:val="9"/>
    <w:qFormat/>
    <w:rsid w:val="003858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58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58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58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58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589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589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589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589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58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58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58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589B"/>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38589B"/>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38589B"/>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38589B"/>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38589B"/>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38589B"/>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38589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58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589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58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589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8589B"/>
    <w:rPr>
      <w:rFonts w:eastAsiaTheme="minorEastAsia"/>
      <w:i/>
      <w:iCs/>
      <w:color w:val="404040" w:themeColor="text1" w:themeTint="BF"/>
      <w:sz w:val="22"/>
    </w:rPr>
  </w:style>
  <w:style w:type="paragraph" w:styleId="ListParagraph">
    <w:name w:val="List Paragraph"/>
    <w:basedOn w:val="Normal"/>
    <w:uiPriority w:val="34"/>
    <w:qFormat/>
    <w:rsid w:val="0038589B"/>
    <w:pPr>
      <w:ind w:left="720"/>
      <w:contextualSpacing/>
    </w:pPr>
  </w:style>
  <w:style w:type="character" w:styleId="IntenseEmphasis">
    <w:name w:val="Intense Emphasis"/>
    <w:basedOn w:val="DefaultParagraphFont"/>
    <w:uiPriority w:val="21"/>
    <w:qFormat/>
    <w:rsid w:val="0038589B"/>
    <w:rPr>
      <w:i/>
      <w:iCs/>
      <w:color w:val="0F4761" w:themeColor="accent1" w:themeShade="BF"/>
    </w:rPr>
  </w:style>
  <w:style w:type="paragraph" w:styleId="IntenseQuote">
    <w:name w:val="Intense Quote"/>
    <w:basedOn w:val="Normal"/>
    <w:next w:val="Normal"/>
    <w:link w:val="IntenseQuoteChar"/>
    <w:uiPriority w:val="30"/>
    <w:qFormat/>
    <w:rsid w:val="003858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589B"/>
    <w:rPr>
      <w:rFonts w:eastAsiaTheme="minorEastAsia"/>
      <w:i/>
      <w:iCs/>
      <w:color w:val="0F4761" w:themeColor="accent1" w:themeShade="BF"/>
      <w:sz w:val="22"/>
    </w:rPr>
  </w:style>
  <w:style w:type="character" w:styleId="IntenseReference">
    <w:name w:val="Intense Reference"/>
    <w:basedOn w:val="DefaultParagraphFont"/>
    <w:uiPriority w:val="32"/>
    <w:qFormat/>
    <w:rsid w:val="0038589B"/>
    <w:rPr>
      <w:b/>
      <w:bCs/>
      <w:smallCaps/>
      <w:color w:val="0F4761" w:themeColor="accent1" w:themeShade="BF"/>
      <w:spacing w:val="5"/>
    </w:rPr>
  </w:style>
  <w:style w:type="paragraph" w:styleId="NormalWeb">
    <w:name w:val="Normal (Web)"/>
    <w:basedOn w:val="Normal"/>
    <w:uiPriority w:val="99"/>
    <w:semiHidden/>
    <w:unhideWhenUsed/>
    <w:rsid w:val="0038589B"/>
    <w:pPr>
      <w:spacing w:before="100" w:beforeAutospacing="1" w:after="100" w:afterAutospacing="1"/>
    </w:pPr>
    <w:rPr>
      <w:rFonts w:ascii="Times New Roman" w:eastAsia="Times New Roman" w:hAnsi="Times New Roman" w:cs="Times New Roman"/>
      <w:kern w:val="0"/>
      <w:sz w:val="24"/>
      <w14:ligatures w14:val="none"/>
    </w:rPr>
  </w:style>
  <w:style w:type="character" w:styleId="Emphasis">
    <w:name w:val="Emphasis"/>
    <w:basedOn w:val="DefaultParagraphFont"/>
    <w:uiPriority w:val="20"/>
    <w:qFormat/>
    <w:rsid w:val="003858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128933">
      <w:bodyDiv w:val="1"/>
      <w:marLeft w:val="0"/>
      <w:marRight w:val="0"/>
      <w:marTop w:val="0"/>
      <w:marBottom w:val="0"/>
      <w:divBdr>
        <w:top w:val="none" w:sz="0" w:space="0" w:color="auto"/>
        <w:left w:val="none" w:sz="0" w:space="0" w:color="auto"/>
        <w:bottom w:val="none" w:sz="0" w:space="0" w:color="auto"/>
        <w:right w:val="none" w:sz="0" w:space="0" w:color="auto"/>
      </w:divBdr>
    </w:div>
    <w:div w:id="150347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657</Words>
  <Characters>3747</Characters>
  <Application>Microsoft Office Word</Application>
  <DocSecurity>0</DocSecurity>
  <Lines>31</Lines>
  <Paragraphs>8</Paragraphs>
  <ScaleCrop>false</ScaleCrop>
  <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Linville</dc:creator>
  <cp:keywords/>
  <dc:description/>
  <cp:lastModifiedBy>Robin Linville</cp:lastModifiedBy>
  <cp:revision>1</cp:revision>
  <dcterms:created xsi:type="dcterms:W3CDTF">2024-01-11T18:24:00Z</dcterms:created>
  <dcterms:modified xsi:type="dcterms:W3CDTF">2024-01-11T18:25:00Z</dcterms:modified>
</cp:coreProperties>
</file>